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EFDAC" w14:textId="77777777" w:rsidR="00FD3217" w:rsidRPr="001E4294" w:rsidRDefault="00FD3217" w:rsidP="6B179072">
      <w:pPr>
        <w:pStyle w:val="paragraph"/>
        <w:spacing w:before="0" w:beforeAutospacing="0" w:after="0" w:afterAutospacing="0" w:line="276" w:lineRule="auto"/>
        <w:jc w:val="right"/>
        <w:textAlignment w:val="baseline"/>
        <w:rPr>
          <w:rFonts w:ascii="Calibri" w:hAnsi="Calibri" w:cs="Calibri"/>
          <w:sz w:val="22"/>
          <w:szCs w:val="22"/>
        </w:rPr>
      </w:pPr>
    </w:p>
    <w:p w14:paraId="37BE3FE4" w14:textId="4EBEC4CC" w:rsidR="00DE0D06" w:rsidRPr="001E4294" w:rsidRDefault="00DE0D06" w:rsidP="689C3008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b/>
          <w:bCs/>
        </w:rPr>
      </w:pPr>
      <w:r w:rsidRPr="689C3008">
        <w:rPr>
          <w:rStyle w:val="normaltextrun"/>
          <w:rFonts w:ascii="Calibri" w:eastAsiaTheme="majorEastAsia" w:hAnsi="Calibri" w:cs="Calibri"/>
          <w:b/>
          <w:bCs/>
        </w:rPr>
        <w:t xml:space="preserve">Zasady korzystania z przestrzeni </w:t>
      </w:r>
      <w:proofErr w:type="spellStart"/>
      <w:r w:rsidRPr="689C3008">
        <w:rPr>
          <w:rStyle w:val="normaltextrun"/>
          <w:rFonts w:ascii="Calibri" w:eastAsiaTheme="majorEastAsia" w:hAnsi="Calibri" w:cs="Calibri"/>
          <w:b/>
          <w:bCs/>
        </w:rPr>
        <w:t>foyer</w:t>
      </w:r>
      <w:proofErr w:type="spellEnd"/>
      <w:r w:rsidRPr="689C3008">
        <w:rPr>
          <w:rStyle w:val="normaltextrun"/>
          <w:rFonts w:ascii="Calibri" w:eastAsiaTheme="majorEastAsia" w:hAnsi="Calibri" w:cs="Calibri"/>
          <w:b/>
          <w:bCs/>
        </w:rPr>
        <w:t xml:space="preserve"> w </w:t>
      </w:r>
      <w:r w:rsidR="2A34CF72" w:rsidRPr="689C3008">
        <w:rPr>
          <w:rStyle w:val="normaltextrun"/>
          <w:rFonts w:ascii="Calibri" w:eastAsiaTheme="majorEastAsia" w:hAnsi="Calibri" w:cs="Calibri"/>
          <w:b/>
          <w:bCs/>
        </w:rPr>
        <w:t>NOSPR dla</w:t>
      </w:r>
      <w:r w:rsidRPr="689C3008">
        <w:rPr>
          <w:rStyle w:val="normaltextrun"/>
          <w:rFonts w:ascii="Calibri" w:eastAsiaTheme="majorEastAsia" w:hAnsi="Calibri" w:cs="Calibri"/>
          <w:b/>
          <w:bCs/>
        </w:rPr>
        <w:t xml:space="preserve"> zewnętrznych podmiotów</w:t>
      </w:r>
      <w:r w:rsidR="004F3BDA" w:rsidRPr="689C3008">
        <w:rPr>
          <w:rStyle w:val="normaltextrun"/>
          <w:rFonts w:ascii="Calibri" w:eastAsiaTheme="majorEastAsia" w:hAnsi="Calibri" w:cs="Calibri"/>
          <w:b/>
          <w:bCs/>
        </w:rPr>
        <w:t xml:space="preserve"> </w:t>
      </w:r>
      <w:r w:rsidRPr="689C3008">
        <w:rPr>
          <w:rStyle w:val="normaltextrun"/>
          <w:rFonts w:ascii="Calibri" w:eastAsiaTheme="majorEastAsia" w:hAnsi="Calibri" w:cs="Calibri"/>
          <w:b/>
          <w:bCs/>
        </w:rPr>
        <w:t>cateringowych</w:t>
      </w:r>
    </w:p>
    <w:p w14:paraId="26898072" w14:textId="77777777" w:rsidR="00FD3217" w:rsidRDefault="00FD3217" w:rsidP="00DE0D0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eastAsiaTheme="majorEastAsia" w:hAnsi="Calibri" w:cs="Calibri"/>
          <w:b/>
          <w:bCs/>
          <w:sz w:val="22"/>
          <w:szCs w:val="22"/>
        </w:rPr>
      </w:pPr>
    </w:p>
    <w:p w14:paraId="18A5DB75" w14:textId="62C123DB" w:rsidR="00DE0D06" w:rsidRPr="001E4294" w:rsidRDefault="00DE0D06" w:rsidP="00DE0D06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b/>
          <w:bCs/>
          <w:color w:val="5A5A5A"/>
          <w:sz w:val="22"/>
          <w:szCs w:val="22"/>
        </w:rPr>
      </w:pPr>
      <w:r w:rsidRPr="001E4294">
        <w:rPr>
          <w:rStyle w:val="normaltextrun"/>
          <w:rFonts w:ascii="Calibri" w:eastAsiaTheme="majorEastAsia" w:hAnsi="Calibri" w:cs="Calibri"/>
          <w:b/>
          <w:bCs/>
          <w:sz w:val="22"/>
          <w:szCs w:val="22"/>
        </w:rPr>
        <w:t>Zasilanie:</w:t>
      </w:r>
      <w:r w:rsidRPr="001E4294">
        <w:rPr>
          <w:rStyle w:val="eop"/>
          <w:rFonts w:ascii="Calibri" w:eastAsiaTheme="majorEastAsia" w:hAnsi="Calibri" w:cs="Calibri"/>
          <w:b/>
          <w:bCs/>
          <w:sz w:val="22"/>
          <w:szCs w:val="22"/>
        </w:rPr>
        <w:t> </w:t>
      </w:r>
    </w:p>
    <w:p w14:paraId="2DE0D1E0" w14:textId="77777777" w:rsidR="00DE0D06" w:rsidRPr="001E4294" w:rsidRDefault="00DE0D06" w:rsidP="00DE0D06">
      <w:pPr>
        <w:pStyle w:val="paragraph"/>
        <w:numPr>
          <w:ilvl w:val="0"/>
          <w:numId w:val="1"/>
        </w:numPr>
        <w:spacing w:before="0" w:beforeAutospacing="0" w:after="0" w:afterAutospacing="0"/>
        <w:ind w:left="1800" w:firstLine="0"/>
        <w:textAlignment w:val="baseline"/>
        <w:rPr>
          <w:rFonts w:ascii="Calibri" w:hAnsi="Calibri" w:cs="Calibri"/>
          <w:sz w:val="22"/>
          <w:szCs w:val="22"/>
        </w:rPr>
      </w:pPr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obciążenie max. jednego gniazda w kasetach podłogowych 2 kW;            </w:t>
      </w:r>
      <w:r w:rsidRPr="001E4294">
        <w:rPr>
          <w:rStyle w:val="normaltextrun"/>
          <w:rFonts w:ascii="Calibri" w:eastAsiaTheme="majorEastAsia" w:hAnsi="Calibri" w:cs="Calibri"/>
          <w:sz w:val="22"/>
          <w:szCs w:val="22"/>
        </w:rPr>
        <w:t> </w:t>
      </w:r>
      <w:r w:rsidRPr="001E4294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24E044F6" w14:textId="77777777" w:rsidR="00DE0D06" w:rsidRPr="001E4294" w:rsidRDefault="00DE0D06" w:rsidP="00DE0D06">
      <w:pPr>
        <w:pStyle w:val="paragraph"/>
        <w:numPr>
          <w:ilvl w:val="0"/>
          <w:numId w:val="2"/>
        </w:numPr>
        <w:spacing w:before="0" w:beforeAutospacing="0" w:after="0" w:afterAutospacing="0"/>
        <w:ind w:left="1800" w:firstLine="0"/>
        <w:textAlignment w:val="baseline"/>
        <w:rPr>
          <w:rFonts w:ascii="Calibri" w:hAnsi="Calibri" w:cs="Calibri"/>
          <w:sz w:val="22"/>
          <w:szCs w:val="22"/>
        </w:rPr>
      </w:pPr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sprawnie technicznie przedłużacze 1 fazowe minimum 1,5 mm2 z uziemieniem (nieuszkodzone mechanicznie z nieprzerwaną izolacją, oraz cały sprzęt, na którym będzie pracował);    </w:t>
      </w:r>
      <w:r w:rsidRPr="001E4294">
        <w:rPr>
          <w:rStyle w:val="normaltextrun"/>
          <w:rFonts w:ascii="Calibri" w:eastAsiaTheme="majorEastAsia" w:hAnsi="Calibri" w:cs="Calibri"/>
          <w:sz w:val="22"/>
          <w:szCs w:val="22"/>
        </w:rPr>
        <w:t> </w:t>
      </w:r>
      <w:r w:rsidRPr="001E4294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4AC248E4" w14:textId="77777777" w:rsidR="00DE0D06" w:rsidRPr="001E4294" w:rsidRDefault="00DE0D06" w:rsidP="00DE0D06">
      <w:pPr>
        <w:pStyle w:val="paragraph"/>
        <w:numPr>
          <w:ilvl w:val="0"/>
          <w:numId w:val="3"/>
        </w:numPr>
        <w:spacing w:before="0" w:beforeAutospacing="0" w:after="0" w:afterAutospacing="0"/>
        <w:ind w:left="1800" w:firstLine="0"/>
        <w:textAlignment w:val="baseline"/>
        <w:rPr>
          <w:rFonts w:ascii="Calibri" w:hAnsi="Calibri" w:cs="Calibri"/>
          <w:sz w:val="22"/>
          <w:szCs w:val="22"/>
        </w:rPr>
      </w:pPr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powyżej w/w obciążeń zalecamy użycie gniazda 3 fazowego z wykorzystaniem najazdów technicznych;</w:t>
      </w:r>
      <w:r w:rsidRPr="00FD3217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1A731D29" w14:textId="77777777" w:rsidR="00DE0D06" w:rsidRPr="001E4294" w:rsidRDefault="00DE0D06" w:rsidP="00DE0D06">
      <w:pPr>
        <w:pStyle w:val="paragraph"/>
        <w:numPr>
          <w:ilvl w:val="0"/>
          <w:numId w:val="4"/>
        </w:numPr>
        <w:spacing w:before="0" w:beforeAutospacing="0" w:after="0" w:afterAutospacing="0"/>
        <w:ind w:left="1800" w:firstLine="0"/>
        <w:textAlignment w:val="baseline"/>
        <w:rPr>
          <w:rFonts w:ascii="Calibri" w:hAnsi="Calibri" w:cs="Calibri"/>
          <w:sz w:val="22"/>
          <w:szCs w:val="22"/>
        </w:rPr>
      </w:pPr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Wszelkie kable, przedłużacze, – zabezpieczone najazdami kablowymi;</w:t>
      </w:r>
      <w:r w:rsidRPr="00FD3217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4D326890" w14:textId="77777777" w:rsidR="00DE0D06" w:rsidRPr="001E4294" w:rsidRDefault="00DE0D06" w:rsidP="00DE0D06">
      <w:pPr>
        <w:pStyle w:val="paragraph"/>
        <w:numPr>
          <w:ilvl w:val="0"/>
          <w:numId w:val="5"/>
        </w:numPr>
        <w:spacing w:before="0" w:beforeAutospacing="0" w:after="0" w:afterAutospacing="0"/>
        <w:ind w:left="1800" w:firstLine="0"/>
        <w:textAlignment w:val="baseline"/>
        <w:rPr>
          <w:rFonts w:ascii="Calibri" w:hAnsi="Calibri" w:cs="Calibri"/>
          <w:sz w:val="22"/>
          <w:szCs w:val="22"/>
        </w:rPr>
      </w:pPr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Użytkownik zapewnia sobie sprzęt (przedłużacze, rozgałęźniki, najazdy) we własnym zakresie;</w:t>
      </w:r>
      <w:r w:rsidRPr="00FD3217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21E23EC5" w14:textId="77777777" w:rsidR="00DE0D06" w:rsidRPr="00FD3217" w:rsidRDefault="00DE0D06" w:rsidP="00DE0D06">
      <w:pPr>
        <w:pStyle w:val="paragraph"/>
        <w:numPr>
          <w:ilvl w:val="0"/>
          <w:numId w:val="6"/>
        </w:numPr>
        <w:spacing w:before="0" w:beforeAutospacing="0" w:after="0" w:afterAutospacing="0"/>
        <w:ind w:left="1800" w:firstLine="0"/>
        <w:textAlignment w:val="baseline"/>
        <w:rPr>
          <w:rFonts w:ascii="Calibri" w:hAnsi="Calibri" w:cs="Calibri"/>
          <w:sz w:val="22"/>
          <w:szCs w:val="22"/>
        </w:rPr>
      </w:pPr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Rozmieszczenie gniazd:</w:t>
      </w:r>
      <w:r w:rsidRPr="00FD3217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7F8ED8F7" w14:textId="77777777" w:rsidR="00DE0D06" w:rsidRPr="001E4294" w:rsidRDefault="00DE0D06" w:rsidP="001E4294">
      <w:pPr>
        <w:pStyle w:val="paragraph"/>
        <w:spacing w:before="0" w:beforeAutospacing="0" w:after="0" w:afterAutospacing="0"/>
        <w:ind w:left="1276" w:firstLine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- dziedziniec – dwa zestawy gniazd (po 125A i 32A każdy)</w:t>
      </w:r>
      <w:r w:rsidRPr="00FD3217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26266DEC" w14:textId="77777777" w:rsidR="00DE0D06" w:rsidRPr="001E4294" w:rsidRDefault="00DE0D06" w:rsidP="00FD3217">
      <w:pPr>
        <w:pStyle w:val="paragraph"/>
        <w:spacing w:before="0" w:beforeAutospacing="0" w:after="0" w:afterAutospacing="0"/>
        <w:ind w:left="1843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 xml:space="preserve">- poziom „0” – okolice kas dwa </w:t>
      </w:r>
      <w:proofErr w:type="spellStart"/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floorboxy</w:t>
      </w:r>
      <w:proofErr w:type="spellEnd"/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 xml:space="preserve"> – z gniazdami 16 (2x2kW) plus gniazdo 32A</w:t>
      </w:r>
      <w:r w:rsidRPr="00FD3217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2B53C9AE" w14:textId="77777777" w:rsidR="00DE0D06" w:rsidRPr="001E4294" w:rsidRDefault="00DE0D06" w:rsidP="001E4294">
      <w:pPr>
        <w:pStyle w:val="paragraph"/>
        <w:spacing w:before="0" w:beforeAutospacing="0" w:after="0" w:afterAutospacing="0"/>
        <w:ind w:left="1843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 xml:space="preserve">- poziom „0” – okolice wind szklanych administracji – dwa </w:t>
      </w:r>
      <w:proofErr w:type="spellStart"/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floorboxy</w:t>
      </w:r>
      <w:proofErr w:type="spellEnd"/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 xml:space="preserve"> – gniazda 16A (suma 2kW)</w:t>
      </w:r>
      <w:r w:rsidRPr="00FD3217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486CF4F9" w14:textId="77777777" w:rsidR="00DE0D06" w:rsidRPr="001E4294" w:rsidRDefault="00DE0D06" w:rsidP="001E4294">
      <w:pPr>
        <w:pStyle w:val="paragraph"/>
        <w:spacing w:before="0" w:beforeAutospacing="0" w:after="0" w:afterAutospacing="0"/>
        <w:ind w:left="1843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- poziom „0” w rozdzielnicy szatni dużej – gniazdo 63A</w:t>
      </w:r>
      <w:r w:rsidRPr="00FD3217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16FEC95B" w14:textId="77777777" w:rsidR="00DE0D06" w:rsidRPr="001E4294" w:rsidRDefault="00DE0D06" w:rsidP="001E4294">
      <w:pPr>
        <w:pStyle w:val="paragraph"/>
        <w:spacing w:before="0" w:beforeAutospacing="0" w:after="0" w:afterAutospacing="0"/>
        <w:ind w:left="1843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- poziom „+1” – pod schodami gniazdo 32A, dwa zestawy gniazd 16A po 2kW każdy – okolice szatni malej</w:t>
      </w:r>
      <w:r w:rsidRPr="00FD3217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477F53D1" w14:textId="77777777" w:rsidR="00DE0D06" w:rsidRPr="001E4294" w:rsidRDefault="00DE0D06" w:rsidP="001E4294">
      <w:pPr>
        <w:pStyle w:val="paragraph"/>
        <w:spacing w:before="0" w:beforeAutospacing="0" w:after="0" w:afterAutospacing="0"/>
        <w:ind w:left="1843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- poziom „+2” w 3 sztuki gniazd 16A w filarach (po 2 kW każde) przy barach</w:t>
      </w:r>
      <w:r w:rsidRPr="00FD3217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7ABF55C2" w14:textId="77777777" w:rsidR="00DE0D06" w:rsidRPr="001E4294" w:rsidRDefault="00DE0D06" w:rsidP="001E4294">
      <w:pPr>
        <w:pStyle w:val="paragraph"/>
        <w:spacing w:before="0" w:beforeAutospacing="0" w:after="0" w:afterAutospacing="0"/>
        <w:ind w:left="1843"/>
        <w:jc w:val="both"/>
        <w:textAlignment w:val="baseline"/>
        <w:rPr>
          <w:rFonts w:ascii="Calibri" w:hAnsi="Calibri" w:cs="Calibri"/>
          <w:b/>
          <w:bCs/>
          <w:sz w:val="22"/>
          <w:szCs w:val="22"/>
        </w:rPr>
      </w:pPr>
      <w:r w:rsidRPr="001E4294">
        <w:rPr>
          <w:rStyle w:val="eop"/>
          <w:rFonts w:ascii="Calibri" w:eastAsiaTheme="majorEastAsia" w:hAnsi="Calibri" w:cs="Calibri"/>
          <w:b/>
          <w:bCs/>
          <w:sz w:val="22"/>
          <w:szCs w:val="22"/>
        </w:rPr>
        <w:t> </w:t>
      </w:r>
    </w:p>
    <w:p w14:paraId="1949F5B4" w14:textId="73850B32" w:rsidR="00DE0D06" w:rsidRPr="001E4294" w:rsidRDefault="00DE0D06" w:rsidP="00DE0D06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b/>
          <w:bCs/>
          <w:color w:val="5A5A5A"/>
          <w:sz w:val="22"/>
          <w:szCs w:val="22"/>
        </w:rPr>
      </w:pPr>
      <w:r w:rsidRPr="001E4294">
        <w:rPr>
          <w:rStyle w:val="normaltextrun"/>
          <w:rFonts w:ascii="Calibri" w:eastAsiaTheme="majorEastAsia" w:hAnsi="Calibri" w:cs="Calibri"/>
          <w:b/>
          <w:bCs/>
          <w:sz w:val="22"/>
          <w:szCs w:val="22"/>
        </w:rPr>
        <w:t>Zaplecze techniczne</w:t>
      </w:r>
      <w:r w:rsidR="00FD3217">
        <w:rPr>
          <w:rStyle w:val="normaltextrun"/>
          <w:rFonts w:ascii="Calibri" w:eastAsiaTheme="majorEastAsia" w:hAnsi="Calibri" w:cs="Calibri"/>
          <w:b/>
          <w:bCs/>
          <w:sz w:val="22"/>
          <w:szCs w:val="22"/>
        </w:rPr>
        <w:t>:</w:t>
      </w:r>
      <w:r w:rsidRPr="001E4294">
        <w:rPr>
          <w:rStyle w:val="eop"/>
          <w:rFonts w:ascii="Calibri" w:eastAsiaTheme="majorEastAsia" w:hAnsi="Calibri" w:cs="Calibri"/>
          <w:b/>
          <w:bCs/>
          <w:sz w:val="22"/>
          <w:szCs w:val="22"/>
        </w:rPr>
        <w:t> </w:t>
      </w:r>
    </w:p>
    <w:p w14:paraId="4563C88A" w14:textId="77777777" w:rsidR="00DE0D06" w:rsidRPr="001E4294" w:rsidRDefault="00DE0D06" w:rsidP="00DE0D06">
      <w:pPr>
        <w:pStyle w:val="paragraph"/>
        <w:numPr>
          <w:ilvl w:val="0"/>
          <w:numId w:val="7"/>
        </w:numPr>
        <w:spacing w:before="0" w:beforeAutospacing="0" w:after="0" w:afterAutospacing="0"/>
        <w:ind w:left="1800" w:firstLine="0"/>
        <w:textAlignment w:val="baseline"/>
        <w:rPr>
          <w:rFonts w:ascii="Calibri" w:hAnsi="Calibri" w:cs="Calibri"/>
          <w:sz w:val="22"/>
          <w:szCs w:val="22"/>
        </w:rPr>
      </w:pPr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brak przestrzeni technicznej dla przygotowania/wydawania posiłków; </w:t>
      </w:r>
      <w:r w:rsidRPr="00FD3217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20114148" w14:textId="77777777" w:rsidR="00DE0D06" w:rsidRPr="001E4294" w:rsidRDefault="00DE0D06" w:rsidP="00DE0D06">
      <w:pPr>
        <w:pStyle w:val="paragraph"/>
        <w:numPr>
          <w:ilvl w:val="0"/>
          <w:numId w:val="8"/>
        </w:numPr>
        <w:spacing w:before="0" w:beforeAutospacing="0" w:after="0" w:afterAutospacing="0"/>
        <w:ind w:left="1800" w:firstLine="0"/>
        <w:textAlignment w:val="baseline"/>
        <w:rPr>
          <w:rFonts w:ascii="Calibri" w:hAnsi="Calibri" w:cs="Calibri"/>
          <w:sz w:val="22"/>
          <w:szCs w:val="22"/>
        </w:rPr>
      </w:pPr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 xml:space="preserve">w ograniczonej dostępności - miejsce na małe zaplecze techniczne za windą na I </w:t>
      </w:r>
      <w:proofErr w:type="spellStart"/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i</w:t>
      </w:r>
      <w:proofErr w:type="spellEnd"/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 xml:space="preserve"> II p (strona A) na złożenie skrzynek, pojemników; </w:t>
      </w:r>
      <w:r w:rsidRPr="00FD3217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51023741" w14:textId="77777777" w:rsidR="00DE0D06" w:rsidRPr="001E4294" w:rsidRDefault="00DE0D06" w:rsidP="00DE0D06">
      <w:pPr>
        <w:pStyle w:val="paragraph"/>
        <w:numPr>
          <w:ilvl w:val="0"/>
          <w:numId w:val="9"/>
        </w:numPr>
        <w:spacing w:before="0" w:beforeAutospacing="0" w:after="0" w:afterAutospacing="0"/>
        <w:ind w:left="1800" w:firstLine="0"/>
        <w:textAlignment w:val="baseline"/>
        <w:rPr>
          <w:rFonts w:ascii="Calibri" w:hAnsi="Calibri" w:cs="Calibri"/>
          <w:sz w:val="22"/>
          <w:szCs w:val="22"/>
        </w:rPr>
      </w:pPr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podłoga w tym miejscu musi być zabezpieczona w sposób uniemożlwiający jej zaplamienie;</w:t>
      </w:r>
      <w:r w:rsidRPr="00FD3217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5D0E991F" w14:textId="744F8532" w:rsidR="00DE0D06" w:rsidRPr="001E4294" w:rsidRDefault="00DE0D06" w:rsidP="00DE0D06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Theme="majorEastAsia"/>
        </w:rPr>
      </w:pPr>
      <w:r w:rsidRPr="001E4294">
        <w:rPr>
          <w:rStyle w:val="normaltextrun"/>
          <w:rFonts w:ascii="Calibri" w:eastAsiaTheme="majorEastAsia" w:hAnsi="Calibri" w:cs="Calibri"/>
          <w:b/>
          <w:bCs/>
          <w:sz w:val="22"/>
          <w:szCs w:val="22"/>
        </w:rPr>
        <w:t xml:space="preserve">Bary we </w:t>
      </w:r>
      <w:proofErr w:type="spellStart"/>
      <w:r w:rsidRPr="001E4294">
        <w:rPr>
          <w:rStyle w:val="normaltextrun"/>
          <w:rFonts w:ascii="Calibri" w:eastAsiaTheme="majorEastAsia" w:hAnsi="Calibri" w:cs="Calibri"/>
          <w:b/>
          <w:bCs/>
          <w:sz w:val="22"/>
          <w:szCs w:val="22"/>
        </w:rPr>
        <w:t>Foyer</w:t>
      </w:r>
      <w:proofErr w:type="spellEnd"/>
      <w:r w:rsidR="00FD3217">
        <w:rPr>
          <w:rStyle w:val="normaltextrun"/>
          <w:rFonts w:ascii="Calibri" w:eastAsiaTheme="majorEastAsia" w:hAnsi="Calibri" w:cs="Calibri"/>
          <w:sz w:val="22"/>
          <w:szCs w:val="22"/>
        </w:rPr>
        <w:t>:</w:t>
      </w:r>
      <w:r w:rsidRPr="001E4294">
        <w:rPr>
          <w:rStyle w:val="normaltextrun"/>
          <w:rFonts w:ascii="Calibri" w:eastAsiaTheme="majorEastAsia" w:hAnsi="Calibri" w:cs="Calibri"/>
          <w:sz w:val="22"/>
          <w:szCs w:val="22"/>
        </w:rPr>
        <w:t> </w:t>
      </w:r>
      <w:r w:rsidRPr="001E4294">
        <w:rPr>
          <w:rStyle w:val="normaltextrun"/>
          <w:rFonts w:eastAsiaTheme="majorEastAsia"/>
        </w:rPr>
        <w:t> </w:t>
      </w:r>
    </w:p>
    <w:p w14:paraId="1415124E" w14:textId="77777777" w:rsidR="00DE0D06" w:rsidRPr="00FD3217" w:rsidRDefault="00DE0D06" w:rsidP="00DE0D06">
      <w:pPr>
        <w:pStyle w:val="paragraph"/>
        <w:numPr>
          <w:ilvl w:val="0"/>
          <w:numId w:val="10"/>
        </w:numPr>
        <w:spacing w:before="0" w:beforeAutospacing="0" w:after="0" w:afterAutospacing="0"/>
        <w:ind w:left="1800" w:firstLine="0"/>
        <w:textAlignment w:val="baseline"/>
        <w:rPr>
          <w:rFonts w:ascii="Calibri" w:hAnsi="Calibri" w:cs="Calibri"/>
          <w:sz w:val="22"/>
          <w:szCs w:val="22"/>
        </w:rPr>
      </w:pPr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brak możliwości skorzystania z barów umiejscowionych na poziomie 0 oraz na II piętrze (brak możliwości użytkowania infrastruktury zlokalizowanej za barami oraz blatów barowych); </w:t>
      </w:r>
      <w:r w:rsidRPr="00FD3217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076BFE3A" w14:textId="77777777" w:rsidR="00DE0D06" w:rsidRPr="00FD3217" w:rsidRDefault="00DE0D06" w:rsidP="00DE0D06">
      <w:pPr>
        <w:pStyle w:val="paragraph"/>
        <w:numPr>
          <w:ilvl w:val="0"/>
          <w:numId w:val="11"/>
        </w:numPr>
        <w:spacing w:before="0" w:beforeAutospacing="0" w:after="0" w:afterAutospacing="0"/>
        <w:ind w:left="1800" w:firstLine="0"/>
        <w:textAlignment w:val="baseline"/>
        <w:rPr>
          <w:rFonts w:ascii="Calibri" w:hAnsi="Calibri" w:cs="Calibri"/>
          <w:sz w:val="22"/>
          <w:szCs w:val="22"/>
        </w:rPr>
      </w:pPr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dodatkowo obowiązek odgrodzenia barów ściankami, parawanami od bankietu/poczęstunku (zabezpieczenie po stronie organizatora zewnętrznego cateringu.)  W przypadku braku możliwości odgrodzenia barów ściankami - obowiązek zabezpieczenia blatów barowych matami barmańskimi lub materiałem nieprzepuszczającym płynów;</w:t>
      </w:r>
      <w:r w:rsidRPr="00FD3217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2C916B3E" w14:textId="35F70629" w:rsidR="00DE0D06" w:rsidRPr="001E4294" w:rsidRDefault="00DE0D06" w:rsidP="00DE0D06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b/>
          <w:bCs/>
          <w:color w:val="5A5A5A"/>
          <w:sz w:val="22"/>
          <w:szCs w:val="22"/>
        </w:rPr>
      </w:pPr>
      <w:r w:rsidRPr="001E4294">
        <w:rPr>
          <w:rStyle w:val="normaltextrun"/>
          <w:rFonts w:ascii="Calibri" w:eastAsiaTheme="majorEastAsia" w:hAnsi="Calibri" w:cs="Calibri"/>
          <w:b/>
          <w:bCs/>
          <w:sz w:val="22"/>
          <w:szCs w:val="22"/>
        </w:rPr>
        <w:t>Posadzka</w:t>
      </w:r>
      <w:r w:rsidR="00FD3217">
        <w:rPr>
          <w:rStyle w:val="eop"/>
          <w:rFonts w:ascii="Calibri" w:eastAsiaTheme="majorEastAsia" w:hAnsi="Calibri" w:cs="Calibri"/>
          <w:b/>
          <w:bCs/>
          <w:sz w:val="22"/>
          <w:szCs w:val="22"/>
        </w:rPr>
        <w:t>:</w:t>
      </w:r>
    </w:p>
    <w:p w14:paraId="61CBFD11" w14:textId="77777777" w:rsidR="00DE0D06" w:rsidRPr="00FD3217" w:rsidRDefault="00DE0D06" w:rsidP="00DE0D06">
      <w:pPr>
        <w:pStyle w:val="paragraph"/>
        <w:numPr>
          <w:ilvl w:val="0"/>
          <w:numId w:val="12"/>
        </w:numPr>
        <w:spacing w:before="0" w:beforeAutospacing="0" w:after="0" w:afterAutospacing="0"/>
        <w:ind w:left="1800" w:firstLine="0"/>
        <w:textAlignment w:val="baseline"/>
        <w:rPr>
          <w:rFonts w:ascii="Calibri" w:hAnsi="Calibri" w:cs="Calibri"/>
          <w:sz w:val="22"/>
          <w:szCs w:val="22"/>
        </w:rPr>
      </w:pPr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posadzka w miejscu wydawania posiłków (stoły bankietowe) musi być zabezpieczona;</w:t>
      </w:r>
      <w:r w:rsidRPr="00FD3217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69B86351" w14:textId="77777777" w:rsidR="00DE0D06" w:rsidRPr="00FD3217" w:rsidRDefault="00DE0D06" w:rsidP="00DE0D06">
      <w:pPr>
        <w:pStyle w:val="paragraph"/>
        <w:numPr>
          <w:ilvl w:val="0"/>
          <w:numId w:val="13"/>
        </w:numPr>
        <w:spacing w:before="0" w:beforeAutospacing="0" w:after="0" w:afterAutospacing="0"/>
        <w:ind w:left="180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obowiązek stosowania wykładziny podgumowanej (na całej jej długości oraz szerokości) pod i przed stołami bankietowymi z jedzeniem. W przypadku gdy jedzenie wydaje obsługa wydarzenia również za stołami;</w:t>
      </w:r>
      <w:r w:rsidRPr="00FD3217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5E5B69F6" w14:textId="0464C6FB" w:rsidR="00DE0D06" w:rsidRPr="004F3BDA" w:rsidRDefault="00DE0D06" w:rsidP="689C3008">
      <w:pPr>
        <w:pStyle w:val="paragraph"/>
        <w:numPr>
          <w:ilvl w:val="0"/>
          <w:numId w:val="14"/>
        </w:numPr>
        <w:spacing w:before="0" w:beforeAutospacing="0" w:after="0" w:afterAutospacing="0"/>
        <w:ind w:left="1800" w:firstLine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5EBC9642">
        <w:rPr>
          <w:rStyle w:val="normaltextrun"/>
          <w:rFonts w:ascii="Calibri" w:eastAsiaTheme="majorEastAsia" w:hAnsi="Calibri" w:cs="Calibri"/>
          <w:sz w:val="22"/>
          <w:szCs w:val="22"/>
        </w:rPr>
        <w:t>jeżeli na posadzce (w miejscu odbywania się poczęstunku) zostaną plamy po standardowym czyszczeniu przez serwis sprzątający NOSPR, koszt</w:t>
      </w:r>
      <w:r w:rsidR="37F63842" w:rsidRPr="5EBC9642">
        <w:rPr>
          <w:rStyle w:val="normaltextrun"/>
          <w:rFonts w:ascii="Calibri" w:eastAsiaTheme="majorEastAsia" w:hAnsi="Calibri" w:cs="Calibri"/>
          <w:sz w:val="22"/>
          <w:szCs w:val="22"/>
        </w:rPr>
        <w:t>em</w:t>
      </w:r>
      <w:r w:rsidRPr="5EBC9642">
        <w:rPr>
          <w:rStyle w:val="normaltextrun"/>
          <w:rFonts w:ascii="Calibri" w:eastAsiaTheme="majorEastAsia" w:hAnsi="Calibri" w:cs="Calibri"/>
          <w:sz w:val="22"/>
          <w:szCs w:val="22"/>
        </w:rPr>
        <w:t xml:space="preserve"> (według</w:t>
      </w:r>
      <w:r w:rsidR="08CF8467" w:rsidRPr="5EBC9642">
        <w:rPr>
          <w:rStyle w:val="normaltextrun"/>
          <w:rFonts w:ascii="Calibri" w:eastAsiaTheme="majorEastAsia" w:hAnsi="Calibri" w:cs="Calibri"/>
          <w:sz w:val="22"/>
          <w:szCs w:val="22"/>
        </w:rPr>
        <w:t xml:space="preserve"> </w:t>
      </w:r>
      <w:r w:rsidRPr="5EBC9642">
        <w:rPr>
          <w:rStyle w:val="normaltextrun"/>
          <w:rFonts w:ascii="Calibri" w:eastAsiaTheme="majorEastAsia" w:hAnsi="Calibri" w:cs="Calibri"/>
          <w:sz w:val="22"/>
          <w:szCs w:val="22"/>
        </w:rPr>
        <w:t>cennika serwisu sprzątającego NOSPR) dodatkowego czyszczenia zaplamionych miejsc</w:t>
      </w:r>
      <w:r w:rsidR="6FE9810A" w:rsidRPr="5EBC9642">
        <w:rPr>
          <w:rStyle w:val="normaltextrun"/>
          <w:rFonts w:ascii="Calibri" w:eastAsiaTheme="majorEastAsia" w:hAnsi="Calibri" w:cs="Calibri"/>
          <w:sz w:val="22"/>
          <w:szCs w:val="22"/>
        </w:rPr>
        <w:t xml:space="preserve"> będzie obciążona firma cateringowa</w:t>
      </w:r>
      <w:r w:rsidRPr="5EBC9642">
        <w:rPr>
          <w:rStyle w:val="normaltextrun"/>
          <w:rFonts w:ascii="Calibri" w:eastAsiaTheme="majorEastAsia" w:hAnsi="Calibri" w:cs="Calibri"/>
          <w:sz w:val="22"/>
          <w:szCs w:val="22"/>
        </w:rPr>
        <w:t>;</w:t>
      </w:r>
      <w:r w:rsidRPr="5EBC9642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3BA83B11" w14:textId="77777777" w:rsidR="004F3BDA" w:rsidRPr="00FD3217" w:rsidRDefault="004F3BDA" w:rsidP="689C3008">
      <w:pPr>
        <w:pStyle w:val="paragraph"/>
        <w:spacing w:before="0" w:beforeAutospacing="0" w:after="0" w:afterAutospacing="0"/>
        <w:ind w:left="1800"/>
        <w:textAlignment w:val="baseline"/>
        <w:rPr>
          <w:rFonts w:ascii="Calibri" w:hAnsi="Calibri" w:cs="Calibri"/>
          <w:sz w:val="22"/>
          <w:szCs w:val="22"/>
        </w:rPr>
      </w:pPr>
    </w:p>
    <w:p w14:paraId="73FCDF5A" w14:textId="01AC19F0" w:rsidR="00DE0D06" w:rsidRPr="001E4294" w:rsidRDefault="00DE0D06" w:rsidP="00DE0D06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b/>
          <w:bCs/>
          <w:color w:val="5A5A5A"/>
          <w:sz w:val="22"/>
          <w:szCs w:val="22"/>
        </w:rPr>
      </w:pPr>
      <w:r w:rsidRPr="001E4294">
        <w:rPr>
          <w:rStyle w:val="normaltextrun"/>
          <w:rFonts w:ascii="Calibri" w:eastAsiaTheme="majorEastAsia" w:hAnsi="Calibri" w:cs="Calibri"/>
          <w:b/>
          <w:bCs/>
          <w:sz w:val="22"/>
          <w:szCs w:val="22"/>
        </w:rPr>
        <w:t>Dojazd i rozładunek / Parking</w:t>
      </w:r>
      <w:r w:rsidR="00FD3217">
        <w:rPr>
          <w:rStyle w:val="eop"/>
          <w:rFonts w:ascii="Calibri" w:eastAsiaTheme="majorEastAsia" w:hAnsi="Calibri" w:cs="Calibri"/>
          <w:b/>
          <w:bCs/>
          <w:sz w:val="22"/>
          <w:szCs w:val="22"/>
        </w:rPr>
        <w:t>:</w:t>
      </w:r>
    </w:p>
    <w:p w14:paraId="4711697E" w14:textId="77777777" w:rsidR="00DE0D06" w:rsidRPr="001E4294" w:rsidRDefault="00DE0D06" w:rsidP="00DE0D06">
      <w:pPr>
        <w:pStyle w:val="paragraph"/>
        <w:numPr>
          <w:ilvl w:val="0"/>
          <w:numId w:val="15"/>
        </w:numPr>
        <w:spacing w:before="0" w:beforeAutospacing="0" w:after="0" w:afterAutospacing="0"/>
        <w:ind w:left="1800" w:firstLine="0"/>
        <w:textAlignment w:val="baseline"/>
        <w:rPr>
          <w:rFonts w:ascii="Calibri" w:hAnsi="Calibri" w:cs="Calibri"/>
          <w:sz w:val="22"/>
          <w:szCs w:val="22"/>
        </w:rPr>
      </w:pPr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zgodnie z umówioną godziną przyjazdu i odjazdu pod wejścia: główne, od strony sali kameralnej (dojazd do sali kameralnej możliwy samochodami o masie dopuszczalnej do 3500kg) bądź służbowe NOSPR;</w:t>
      </w:r>
      <w:r w:rsidRPr="00FD3217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0208F2E6" w14:textId="77777777" w:rsidR="00DE0D06" w:rsidRPr="00FD3217" w:rsidRDefault="00DE0D06" w:rsidP="00DE0D06">
      <w:pPr>
        <w:pStyle w:val="paragraph"/>
        <w:numPr>
          <w:ilvl w:val="0"/>
          <w:numId w:val="16"/>
        </w:numPr>
        <w:spacing w:before="0" w:beforeAutospacing="0" w:after="0" w:afterAutospacing="0"/>
        <w:ind w:left="1800" w:firstLine="0"/>
        <w:textAlignment w:val="baseline"/>
        <w:rPr>
          <w:rFonts w:ascii="Calibri" w:hAnsi="Calibri" w:cs="Calibri"/>
          <w:sz w:val="22"/>
          <w:szCs w:val="22"/>
        </w:rPr>
      </w:pPr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 informacja o autach z rozładunkiem powinna być dostarczona mailowo do NOSPR na minimum 3 dni robocze przed wydarzeniem. (Godziny oraz nr rejestracyjne samochodów); </w:t>
      </w:r>
      <w:r w:rsidRPr="00FD3217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2C5B1927" w14:textId="77777777" w:rsidR="00DE0D06" w:rsidRPr="00FD3217" w:rsidRDefault="00DE0D06" w:rsidP="00DE0D06">
      <w:pPr>
        <w:pStyle w:val="paragraph"/>
        <w:numPr>
          <w:ilvl w:val="0"/>
          <w:numId w:val="17"/>
        </w:numPr>
        <w:spacing w:before="0" w:beforeAutospacing="0" w:after="0" w:afterAutospacing="0"/>
        <w:ind w:left="1800" w:firstLine="0"/>
        <w:textAlignment w:val="baseline"/>
        <w:rPr>
          <w:rFonts w:ascii="Calibri" w:hAnsi="Calibri" w:cs="Calibri"/>
          <w:sz w:val="22"/>
          <w:szCs w:val="22"/>
        </w:rPr>
      </w:pPr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nie ma możliwości parkowania przed w/w wejściami do NOSPR;  </w:t>
      </w:r>
      <w:r w:rsidRPr="00FD3217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3DE0BE78" w14:textId="77777777" w:rsidR="00DE0D06" w:rsidRPr="00FD3217" w:rsidRDefault="00DE0D06" w:rsidP="00DE0D06">
      <w:pPr>
        <w:pStyle w:val="paragraph"/>
        <w:numPr>
          <w:ilvl w:val="0"/>
          <w:numId w:val="18"/>
        </w:numPr>
        <w:spacing w:before="0" w:beforeAutospacing="0" w:after="0" w:afterAutospacing="0"/>
        <w:ind w:left="1800" w:firstLine="0"/>
        <w:textAlignment w:val="baseline"/>
        <w:rPr>
          <w:rFonts w:ascii="Calibri" w:hAnsi="Calibri" w:cs="Calibri"/>
          <w:sz w:val="22"/>
          <w:szCs w:val="22"/>
        </w:rPr>
      </w:pPr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Nospr nie zapewnia miejsc parkingowych; </w:t>
      </w:r>
      <w:r w:rsidRPr="00FD3217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71F7CF24" w14:textId="77777777" w:rsidR="00DE0D06" w:rsidRPr="001E4294" w:rsidRDefault="00DE0D06" w:rsidP="00DE0D06">
      <w:pPr>
        <w:pStyle w:val="paragraph"/>
        <w:numPr>
          <w:ilvl w:val="0"/>
          <w:numId w:val="19"/>
        </w:numPr>
        <w:spacing w:before="0" w:beforeAutospacing="0" w:after="0" w:afterAutospacing="0"/>
        <w:ind w:left="1800" w:firstLine="0"/>
        <w:textAlignment w:val="baseline"/>
        <w:rPr>
          <w:rFonts w:ascii="Calibri" w:hAnsi="Calibri" w:cs="Calibri"/>
          <w:sz w:val="22"/>
          <w:szCs w:val="22"/>
        </w:rPr>
      </w:pPr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w dniu wydarzenia możliwe jest zaparkowanie na czas rozładunku towaru i sprzętu na dziedzińcu wewnętrznym NOSPR, a po zakończeniu wydarzenia na czas załadunku (po uzgodnieniu z organizatorem wydarzenia); </w:t>
      </w:r>
      <w:r w:rsidRPr="001E4294">
        <w:rPr>
          <w:rStyle w:val="normaltextrun"/>
          <w:rFonts w:ascii="Calibri" w:eastAsiaTheme="majorEastAsia" w:hAnsi="Calibri" w:cs="Calibri"/>
          <w:sz w:val="22"/>
          <w:szCs w:val="22"/>
        </w:rPr>
        <w:t> </w:t>
      </w:r>
      <w:r w:rsidRPr="001E4294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4AD29835" w14:textId="426BBD1E" w:rsidR="00DE0D06" w:rsidRPr="001E4294" w:rsidRDefault="00DE0D06" w:rsidP="00DE0D06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b/>
          <w:bCs/>
          <w:color w:val="5A5A5A"/>
          <w:sz w:val="22"/>
          <w:szCs w:val="22"/>
        </w:rPr>
      </w:pPr>
      <w:r w:rsidRPr="001E4294">
        <w:rPr>
          <w:rStyle w:val="normaltextrun"/>
          <w:rFonts w:ascii="Calibri" w:eastAsiaTheme="majorEastAsia" w:hAnsi="Calibri" w:cs="Calibri"/>
          <w:b/>
          <w:bCs/>
          <w:sz w:val="22"/>
          <w:szCs w:val="22"/>
        </w:rPr>
        <w:t>Dostęp do wody</w:t>
      </w:r>
      <w:r w:rsidR="00FD3217">
        <w:rPr>
          <w:rStyle w:val="eop"/>
          <w:rFonts w:ascii="Calibri" w:eastAsiaTheme="majorEastAsia" w:hAnsi="Calibri" w:cs="Calibri"/>
          <w:b/>
          <w:bCs/>
          <w:sz w:val="22"/>
          <w:szCs w:val="22"/>
        </w:rPr>
        <w:t>:</w:t>
      </w:r>
    </w:p>
    <w:p w14:paraId="0C25F41C" w14:textId="77777777" w:rsidR="00DE0D06" w:rsidRPr="001E4294" w:rsidRDefault="00DE0D06" w:rsidP="00DE0D06">
      <w:pPr>
        <w:pStyle w:val="paragraph"/>
        <w:numPr>
          <w:ilvl w:val="0"/>
          <w:numId w:val="20"/>
        </w:numPr>
        <w:spacing w:before="0" w:beforeAutospacing="0" w:after="0" w:afterAutospacing="0"/>
        <w:ind w:left="1800" w:firstLine="0"/>
        <w:textAlignment w:val="baseline"/>
        <w:rPr>
          <w:rFonts w:ascii="Calibri" w:hAnsi="Calibri" w:cs="Calibri"/>
          <w:sz w:val="22"/>
          <w:szCs w:val="22"/>
        </w:rPr>
      </w:pPr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brak dostępu do wody;</w:t>
      </w:r>
      <w:r w:rsidRPr="00FD3217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27129B42" w14:textId="3A42F2D4" w:rsidR="00DE0D06" w:rsidRPr="001E4294" w:rsidRDefault="00DE0D06" w:rsidP="00DE0D06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b/>
          <w:bCs/>
          <w:color w:val="5A5A5A"/>
          <w:sz w:val="22"/>
          <w:szCs w:val="22"/>
        </w:rPr>
      </w:pPr>
      <w:r w:rsidRPr="001E4294">
        <w:rPr>
          <w:rStyle w:val="normaltextrun"/>
          <w:rFonts w:ascii="Calibri" w:eastAsiaTheme="majorEastAsia" w:hAnsi="Calibri" w:cs="Calibri"/>
          <w:b/>
          <w:bCs/>
          <w:sz w:val="22"/>
          <w:szCs w:val="22"/>
        </w:rPr>
        <w:t>Utrzymanie czystości</w:t>
      </w:r>
      <w:r w:rsidR="00FD3217">
        <w:rPr>
          <w:rStyle w:val="eop"/>
          <w:rFonts w:ascii="Calibri" w:eastAsiaTheme="majorEastAsia" w:hAnsi="Calibri" w:cs="Calibri"/>
          <w:b/>
          <w:bCs/>
          <w:sz w:val="22"/>
          <w:szCs w:val="22"/>
        </w:rPr>
        <w:t>:</w:t>
      </w:r>
    </w:p>
    <w:p w14:paraId="0FDAF897" w14:textId="77777777" w:rsidR="00DE0D06" w:rsidRPr="001E4294" w:rsidRDefault="00DE0D06" w:rsidP="00DE0D06">
      <w:pPr>
        <w:pStyle w:val="paragraph"/>
        <w:numPr>
          <w:ilvl w:val="0"/>
          <w:numId w:val="21"/>
        </w:numPr>
        <w:spacing w:before="0" w:beforeAutospacing="0" w:after="0" w:afterAutospacing="0"/>
        <w:ind w:left="1800" w:firstLine="0"/>
        <w:textAlignment w:val="baseline"/>
        <w:rPr>
          <w:rFonts w:ascii="Calibri" w:hAnsi="Calibri" w:cs="Calibri"/>
          <w:sz w:val="22"/>
          <w:szCs w:val="22"/>
        </w:rPr>
      </w:pPr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we wszystkich użyczonych przestrzeniach – sprzątanie na bieżąco, przy użyciu zorganizowanych we własnym zakresie koszy na śmieci, doraźne zamiatanie i zmywanie powierzchni w razie wystąpienia zabrudzeń (stłuczone szkło, naczynia, rozlane płyny, resztki jedzenia); </w:t>
      </w:r>
      <w:r w:rsidRPr="00FD3217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5E7F6284" w14:textId="77777777" w:rsidR="00DE0D06" w:rsidRPr="001E4294" w:rsidRDefault="00DE0D06" w:rsidP="00DE0D06">
      <w:pPr>
        <w:pStyle w:val="paragraph"/>
        <w:numPr>
          <w:ilvl w:val="0"/>
          <w:numId w:val="22"/>
        </w:numPr>
        <w:spacing w:before="0" w:beforeAutospacing="0" w:after="0" w:afterAutospacing="0"/>
        <w:ind w:left="1800" w:firstLine="0"/>
        <w:textAlignment w:val="baseline"/>
        <w:rPr>
          <w:rFonts w:ascii="Calibri" w:hAnsi="Calibri" w:cs="Calibri"/>
          <w:sz w:val="22"/>
          <w:szCs w:val="22"/>
        </w:rPr>
      </w:pPr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 xml:space="preserve">po zakończeniu wydarzenia: zebranie śmieci we własnym zakresie oraz ich wywóz (zakaz pozostawiania nieczystości i odpadów w koszach na śmieci dostępnych we </w:t>
      </w:r>
      <w:proofErr w:type="spellStart"/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foyer</w:t>
      </w:r>
      <w:proofErr w:type="spellEnd"/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, koszach należących do NOSPR oraz toaletach); </w:t>
      </w:r>
      <w:r w:rsidRPr="00FD3217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57F33B7E" w14:textId="77777777" w:rsidR="00DE0D06" w:rsidRPr="001E4294" w:rsidRDefault="00DE0D06" w:rsidP="00DE0D06">
      <w:pPr>
        <w:pStyle w:val="paragraph"/>
        <w:numPr>
          <w:ilvl w:val="0"/>
          <w:numId w:val="23"/>
        </w:numPr>
        <w:spacing w:before="0" w:beforeAutospacing="0" w:after="0" w:afterAutospacing="0"/>
        <w:ind w:left="1800" w:firstLine="0"/>
        <w:textAlignment w:val="baseline"/>
        <w:rPr>
          <w:rFonts w:ascii="Calibri" w:hAnsi="Calibri" w:cs="Calibri"/>
          <w:sz w:val="22"/>
          <w:szCs w:val="22"/>
        </w:rPr>
      </w:pPr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uprzątnięcie jedzenia we wszystkich lokacjach, doprowadzenie do czystości użytkowanych powierzchni (np. stołów, krzeseł itp. wypożyczonych od NOSPR); </w:t>
      </w:r>
      <w:r w:rsidRPr="00FD3217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293E2CF0" w14:textId="77777777" w:rsidR="00DE0D06" w:rsidRPr="00FD3217" w:rsidRDefault="00DE0D06" w:rsidP="00DE0D06">
      <w:pPr>
        <w:pStyle w:val="paragraph"/>
        <w:numPr>
          <w:ilvl w:val="0"/>
          <w:numId w:val="24"/>
        </w:numPr>
        <w:spacing w:before="0" w:beforeAutospacing="0" w:after="0" w:afterAutospacing="0"/>
        <w:ind w:left="1800" w:firstLine="0"/>
        <w:textAlignment w:val="baseline"/>
        <w:rPr>
          <w:rFonts w:ascii="Calibri" w:hAnsi="Calibri" w:cs="Calibri"/>
          <w:sz w:val="22"/>
          <w:szCs w:val="22"/>
        </w:rPr>
      </w:pPr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zakaz wylewania/ wyrzucania resztek płynów/jedzenia w toaletach NOSPR;</w:t>
      </w:r>
      <w:r w:rsidRPr="00FD3217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514EB6B2" w14:textId="356A9212" w:rsidR="00DE0D06" w:rsidRPr="001E4294" w:rsidRDefault="00DE0D06" w:rsidP="00DE0D06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b/>
          <w:bCs/>
          <w:color w:val="5A5A5A"/>
          <w:sz w:val="22"/>
          <w:szCs w:val="22"/>
        </w:rPr>
      </w:pPr>
      <w:r w:rsidRPr="001E4294">
        <w:rPr>
          <w:rStyle w:val="normaltextrun"/>
          <w:rFonts w:ascii="Calibri" w:eastAsiaTheme="majorEastAsia" w:hAnsi="Calibri" w:cs="Calibri"/>
          <w:b/>
          <w:bCs/>
          <w:sz w:val="22"/>
          <w:szCs w:val="22"/>
        </w:rPr>
        <w:t xml:space="preserve">Zasady p. </w:t>
      </w:r>
      <w:proofErr w:type="spellStart"/>
      <w:r w:rsidRPr="001E4294">
        <w:rPr>
          <w:rStyle w:val="normaltextrun"/>
          <w:rFonts w:ascii="Calibri" w:eastAsiaTheme="majorEastAsia" w:hAnsi="Calibri" w:cs="Calibri"/>
          <w:b/>
          <w:bCs/>
          <w:sz w:val="22"/>
          <w:szCs w:val="22"/>
        </w:rPr>
        <w:t>poż</w:t>
      </w:r>
      <w:proofErr w:type="spellEnd"/>
      <w:r w:rsidR="00FD3217">
        <w:rPr>
          <w:rStyle w:val="eop"/>
          <w:rFonts w:ascii="Calibri" w:eastAsiaTheme="majorEastAsia" w:hAnsi="Calibri" w:cs="Calibri"/>
          <w:b/>
          <w:bCs/>
          <w:sz w:val="22"/>
          <w:szCs w:val="22"/>
        </w:rPr>
        <w:t>:</w:t>
      </w:r>
    </w:p>
    <w:p w14:paraId="53C3BDC1" w14:textId="77777777" w:rsidR="00DE0D06" w:rsidRPr="00FD3217" w:rsidRDefault="00DE0D06" w:rsidP="00DE0D06">
      <w:pPr>
        <w:pStyle w:val="paragraph"/>
        <w:numPr>
          <w:ilvl w:val="0"/>
          <w:numId w:val="25"/>
        </w:numPr>
        <w:spacing w:before="0" w:beforeAutospacing="0" w:after="0" w:afterAutospacing="0"/>
        <w:ind w:left="1800" w:firstLine="0"/>
        <w:textAlignment w:val="baseline"/>
        <w:rPr>
          <w:rFonts w:ascii="Calibri" w:hAnsi="Calibri" w:cs="Calibri"/>
          <w:sz w:val="22"/>
          <w:szCs w:val="22"/>
        </w:rPr>
      </w:pPr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ze względu na system wczesnego wykrywania zagrożenia pożarowego, na terenie całego obiektu obowiązuje bezwzględny zakaz palenia wyrobów tytoniowych oraz e-papierosów jak również stosowania dymów scenicznych; </w:t>
      </w:r>
      <w:r w:rsidRPr="00FD3217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17536EF5" w14:textId="77777777" w:rsidR="00DE0D06" w:rsidRPr="00FD3217" w:rsidRDefault="00DE0D06" w:rsidP="00DE0D06">
      <w:pPr>
        <w:pStyle w:val="paragraph"/>
        <w:numPr>
          <w:ilvl w:val="0"/>
          <w:numId w:val="26"/>
        </w:numPr>
        <w:spacing w:before="0" w:beforeAutospacing="0" w:after="0" w:afterAutospacing="0"/>
        <w:ind w:left="1800" w:firstLine="0"/>
        <w:textAlignment w:val="baseline"/>
        <w:rPr>
          <w:rFonts w:ascii="Calibri" w:hAnsi="Calibri" w:cs="Calibri"/>
          <w:sz w:val="22"/>
          <w:szCs w:val="22"/>
        </w:rPr>
      </w:pPr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 xml:space="preserve">do podgrzewania posiłków ciepłych (bemary) wskazuje się używania pasty do podgrzewaczy z odpowiednim atestem </w:t>
      </w:r>
      <w:proofErr w:type="spellStart"/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ppoż</w:t>
      </w:r>
      <w:proofErr w:type="spellEnd"/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;</w:t>
      </w:r>
      <w:r w:rsidRPr="00FD3217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76D4584F" w14:textId="77777777" w:rsidR="00DE0D06" w:rsidRPr="00FD3217" w:rsidRDefault="00DE0D06" w:rsidP="00DE0D06">
      <w:pPr>
        <w:pStyle w:val="paragraph"/>
        <w:numPr>
          <w:ilvl w:val="0"/>
          <w:numId w:val="27"/>
        </w:numPr>
        <w:spacing w:before="0" w:beforeAutospacing="0" w:after="0" w:afterAutospacing="0"/>
        <w:ind w:left="1800" w:firstLine="0"/>
        <w:textAlignment w:val="baseline"/>
        <w:rPr>
          <w:rFonts w:ascii="Calibri" w:hAnsi="Calibri" w:cs="Calibri"/>
          <w:sz w:val="22"/>
          <w:szCs w:val="22"/>
        </w:rPr>
      </w:pPr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 xml:space="preserve">zabrania się używania wszelkich urządzeń typu grill elektryczny, </w:t>
      </w:r>
      <w:proofErr w:type="spellStart"/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wyparzarek</w:t>
      </w:r>
      <w:proofErr w:type="spellEnd"/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 xml:space="preserve"> do naczyń </w:t>
      </w:r>
      <w:proofErr w:type="spellStart"/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etc</w:t>
      </w:r>
      <w:proofErr w:type="spellEnd"/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; </w:t>
      </w:r>
      <w:r w:rsidRPr="00FD3217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4B4CCE74" w14:textId="77777777" w:rsidR="00DE0D06" w:rsidRPr="00FD3217" w:rsidRDefault="00DE0D06" w:rsidP="00DE0D06">
      <w:pPr>
        <w:pStyle w:val="paragraph"/>
        <w:numPr>
          <w:ilvl w:val="0"/>
          <w:numId w:val="28"/>
        </w:numPr>
        <w:spacing w:before="0" w:beforeAutospacing="0" w:after="0" w:afterAutospacing="0"/>
        <w:ind w:left="1800" w:firstLine="0"/>
        <w:textAlignment w:val="baseline"/>
        <w:rPr>
          <w:rFonts w:ascii="Calibri" w:hAnsi="Calibri" w:cs="Calibri"/>
          <w:sz w:val="22"/>
          <w:szCs w:val="22"/>
        </w:rPr>
      </w:pPr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dopuszcza się używanie w pełni sprawnych warników ora ekspresów do kawy;</w:t>
      </w:r>
      <w:r w:rsidRPr="00FD3217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5C990670" w14:textId="77777777" w:rsidR="00DE0D06" w:rsidRPr="00FD3217" w:rsidRDefault="00DE0D06" w:rsidP="00DE0D06">
      <w:pPr>
        <w:pStyle w:val="paragraph"/>
        <w:numPr>
          <w:ilvl w:val="0"/>
          <w:numId w:val="29"/>
        </w:numPr>
        <w:spacing w:before="0" w:beforeAutospacing="0" w:after="0" w:afterAutospacing="0"/>
        <w:ind w:left="1800" w:firstLine="0"/>
        <w:textAlignment w:val="baseline"/>
        <w:rPr>
          <w:rFonts w:ascii="Calibri" w:hAnsi="Calibri" w:cs="Calibri"/>
          <w:sz w:val="22"/>
          <w:szCs w:val="22"/>
        </w:rPr>
      </w:pPr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wszelkiego rodzaju dekoracje (wysokie ścianki, kurtyny) muszą zostać uzgodnione z pracownikiem NOSPR; </w:t>
      </w:r>
      <w:r w:rsidRPr="00FD3217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7598EFC5" w14:textId="77777777" w:rsidR="00DE0D06" w:rsidRPr="00FD3217" w:rsidRDefault="00DE0D06" w:rsidP="00DE0D06">
      <w:pPr>
        <w:pStyle w:val="paragraph"/>
        <w:numPr>
          <w:ilvl w:val="0"/>
          <w:numId w:val="30"/>
        </w:numPr>
        <w:spacing w:before="0" w:beforeAutospacing="0" w:after="0" w:afterAutospacing="0"/>
        <w:ind w:left="1800" w:firstLine="0"/>
        <w:textAlignment w:val="baseline"/>
        <w:rPr>
          <w:rFonts w:ascii="Calibri" w:hAnsi="Calibri" w:cs="Calibri"/>
          <w:sz w:val="22"/>
          <w:szCs w:val="22"/>
        </w:rPr>
      </w:pPr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zakazuje się blokowania drzwi ppoż. Oraz zastawiania przejść i dróg ewakuacyjnych (zakaz ustawiania mebli/ stołów ścianek na ciągach ewakuacyjnych);</w:t>
      </w:r>
      <w:r w:rsidRPr="00FD3217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552F6E5A" w14:textId="32131FFC" w:rsidR="00DE0D06" w:rsidRPr="00FD3217" w:rsidRDefault="00DE0D06" w:rsidP="00DE0D06">
      <w:pPr>
        <w:pStyle w:val="paragraph"/>
        <w:numPr>
          <w:ilvl w:val="0"/>
          <w:numId w:val="31"/>
        </w:numPr>
        <w:spacing w:before="0" w:beforeAutospacing="0" w:after="0" w:afterAutospacing="0"/>
        <w:ind w:left="1800" w:firstLine="0"/>
        <w:textAlignment w:val="baseline"/>
        <w:rPr>
          <w:rFonts w:ascii="Calibri" w:hAnsi="Calibri" w:cs="Calibri"/>
          <w:sz w:val="22"/>
          <w:szCs w:val="22"/>
        </w:rPr>
      </w:pPr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w chwili zauważenia zagrożenia pożarowego należy nacisnąć przycisk uruchomienia alarmu pożarowego (ROP); </w:t>
      </w:r>
      <w:r w:rsidRPr="00FD3217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17A94AAA" w14:textId="77777777" w:rsidR="00DE0D06" w:rsidRPr="00FD3217" w:rsidRDefault="00DE0D06" w:rsidP="00DE0D06">
      <w:pPr>
        <w:pStyle w:val="paragraph"/>
        <w:numPr>
          <w:ilvl w:val="0"/>
          <w:numId w:val="32"/>
        </w:numPr>
        <w:spacing w:before="0" w:beforeAutospacing="0" w:after="0" w:afterAutospacing="0"/>
        <w:ind w:left="1800" w:firstLine="0"/>
        <w:textAlignment w:val="baseline"/>
        <w:rPr>
          <w:rFonts w:ascii="Calibri" w:hAnsi="Calibri" w:cs="Calibri"/>
          <w:sz w:val="22"/>
          <w:szCs w:val="22"/>
        </w:rPr>
      </w:pPr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w momencie zagrożenia pożarowego stosować się do poleceń głosowych oraz poleceń ochrony obiektu i opuścić budynek najbliższym wyjściem ewakuacyjnym;</w:t>
      </w:r>
      <w:r w:rsidRPr="00FD3217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54A218AC" w14:textId="77777777" w:rsidR="00DE0D06" w:rsidRPr="00FD3217" w:rsidRDefault="00DE0D06" w:rsidP="00DE0D06">
      <w:pPr>
        <w:pStyle w:val="paragraph"/>
        <w:numPr>
          <w:ilvl w:val="0"/>
          <w:numId w:val="33"/>
        </w:numPr>
        <w:spacing w:before="0" w:beforeAutospacing="0" w:after="0" w:afterAutospacing="0"/>
        <w:ind w:left="1800" w:firstLine="0"/>
        <w:textAlignment w:val="baseline"/>
        <w:rPr>
          <w:rFonts w:ascii="Calibri" w:hAnsi="Calibri" w:cs="Calibri"/>
          <w:sz w:val="22"/>
          <w:szCs w:val="22"/>
        </w:rPr>
      </w:pPr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w budynku znajdują się dwa defibrylatory zlokalizowane przy linii kas oraz na portierni NOSPR;</w:t>
      </w:r>
      <w:r w:rsidRPr="00FD3217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6999722C" w14:textId="77777777" w:rsidR="00DE0D06" w:rsidRPr="00FD3217" w:rsidRDefault="00DE0D06" w:rsidP="00DE0D06">
      <w:pPr>
        <w:pStyle w:val="paragraph"/>
        <w:numPr>
          <w:ilvl w:val="0"/>
          <w:numId w:val="34"/>
        </w:numPr>
        <w:shd w:val="clear" w:color="auto" w:fill="FFFFFF"/>
        <w:spacing w:before="0" w:beforeAutospacing="0" w:after="0" w:afterAutospacing="0"/>
        <w:ind w:left="1800" w:firstLine="0"/>
        <w:textAlignment w:val="baseline"/>
        <w:rPr>
          <w:rFonts w:ascii="Calibri" w:hAnsi="Calibri" w:cs="Calibri"/>
          <w:sz w:val="22"/>
          <w:szCs w:val="22"/>
        </w:rPr>
      </w:pPr>
      <w:r w:rsidRPr="00FD3217">
        <w:rPr>
          <w:rStyle w:val="normaltextrun"/>
          <w:rFonts w:ascii="Calibri" w:eastAsiaTheme="majorEastAsia" w:hAnsi="Calibri" w:cs="Calibri"/>
          <w:sz w:val="22"/>
          <w:szCs w:val="22"/>
        </w:rPr>
        <w:t>wszelkie incydenty, wypadki oraz zniszczenia, należy zgłosić wyznaczonemu pracownikowi NOSPR;</w:t>
      </w:r>
      <w:r w:rsidRPr="00FD3217"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sectPr w:rsidR="00DE0D06" w:rsidRPr="00FD3217" w:rsidSect="004F3BDA">
      <w:headerReference w:type="default" r:id="rId11"/>
      <w:footerReference w:type="default" r:id="rId12"/>
      <w:headerReference w:type="first" r:id="rId13"/>
      <w:footerReference w:type="first" r:id="rId14"/>
      <w:pgSz w:w="11906" w:h="16840"/>
      <w:pgMar w:top="416" w:right="1133" w:bottom="1560" w:left="1418" w:header="709" w:footer="593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9B290" w14:textId="77777777" w:rsidR="002D57BA" w:rsidRDefault="002D57BA">
      <w:pPr>
        <w:spacing w:line="240" w:lineRule="auto"/>
      </w:pPr>
      <w:r>
        <w:separator/>
      </w:r>
    </w:p>
  </w:endnote>
  <w:endnote w:type="continuationSeparator" w:id="0">
    <w:p w14:paraId="26E3C899" w14:textId="77777777" w:rsidR="002D57BA" w:rsidRDefault="002D57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C8E25" w14:textId="51F810DD" w:rsidR="00C404AC" w:rsidRPr="001E4294" w:rsidRDefault="5EBC9642" w:rsidP="5EBC9642">
    <w:pPr>
      <w:pStyle w:val="Stopka"/>
      <w:rPr>
        <w:rFonts w:ascii="Calibri" w:hAnsi="Calibri" w:cs="Calibri"/>
        <w:sz w:val="20"/>
        <w:szCs w:val="20"/>
      </w:rPr>
    </w:pPr>
    <w:proofErr w:type="spellStart"/>
    <w:r w:rsidRPr="001E4294">
      <w:rPr>
        <w:rFonts w:ascii="Calibri" w:hAnsi="Calibri" w:cs="Calibri"/>
        <w:sz w:val="20"/>
        <w:szCs w:val="20"/>
      </w:rPr>
      <w:t>strona</w:t>
    </w:r>
    <w:proofErr w:type="spellEnd"/>
    <w:r w:rsidRPr="001E4294">
      <w:rPr>
        <w:rFonts w:ascii="Calibri" w:hAnsi="Calibri" w:cs="Calibri"/>
        <w:sz w:val="20"/>
        <w:szCs w:val="20"/>
      </w:rPr>
      <w:t xml:space="preserve"> 2 z </w:t>
    </w:r>
    <w:r>
      <w:rPr>
        <w:rFonts w:ascii="Calibri" w:hAnsi="Calibri" w:cs="Calibri"/>
        <w:sz w:val="20"/>
        <w:szCs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eastAsiaTheme="majorEastAsia" w:hAnsi="Calibri" w:cs="Calibri"/>
        <w:sz w:val="20"/>
        <w:szCs w:val="20"/>
      </w:rPr>
      <w:id w:val="470795394"/>
      <w:docPartObj>
        <w:docPartGallery w:val="Page Numbers (Bottom of Page)"/>
        <w:docPartUnique/>
      </w:docPartObj>
    </w:sdtPr>
    <w:sdtContent>
      <w:p w14:paraId="0C5A2CA0" w14:textId="039BCA12" w:rsidR="00503451" w:rsidRPr="001E4294" w:rsidRDefault="001A15DE" w:rsidP="001E4294">
        <w:pPr>
          <w:pStyle w:val="Stopka"/>
          <w:ind w:left="3960" w:firstLine="3828"/>
          <w:rPr>
            <w:rFonts w:ascii="Calibri" w:hAnsi="Calibri" w:cs="Calibri"/>
            <w:sz w:val="20"/>
            <w:szCs w:val="20"/>
          </w:rPr>
        </w:pPr>
        <w:proofErr w:type="spellStart"/>
        <w:r w:rsidRPr="001E4294">
          <w:rPr>
            <w:rFonts w:ascii="Calibri" w:hAnsi="Calibri" w:cs="Calibri"/>
            <w:sz w:val="20"/>
            <w:szCs w:val="20"/>
          </w:rPr>
          <w:t>strona</w:t>
        </w:r>
        <w:proofErr w:type="spellEnd"/>
        <w:r w:rsidRPr="001E4294">
          <w:rPr>
            <w:rFonts w:ascii="Calibri" w:hAnsi="Calibri" w:cs="Calibri"/>
            <w:sz w:val="20"/>
            <w:szCs w:val="20"/>
          </w:rPr>
          <w:t xml:space="preserve"> </w:t>
        </w:r>
        <w:r w:rsidRPr="001E4294">
          <w:rPr>
            <w:rFonts w:ascii="Calibri" w:hAnsi="Calibri" w:cs="Calibri"/>
            <w:sz w:val="20"/>
            <w:szCs w:val="20"/>
          </w:rPr>
          <w:fldChar w:fldCharType="begin"/>
        </w:r>
        <w:r w:rsidRPr="001E4294">
          <w:rPr>
            <w:rFonts w:ascii="Calibri" w:hAnsi="Calibri" w:cs="Calibri"/>
            <w:sz w:val="20"/>
            <w:szCs w:val="20"/>
          </w:rPr>
          <w:instrText xml:space="preserve"> PAGE   \* MERGEFORMAT </w:instrText>
        </w:r>
        <w:r w:rsidRPr="001E4294">
          <w:rPr>
            <w:rFonts w:ascii="Calibri" w:hAnsi="Calibri" w:cs="Calibri"/>
            <w:sz w:val="20"/>
            <w:szCs w:val="20"/>
          </w:rPr>
          <w:fldChar w:fldCharType="separate"/>
        </w:r>
        <w:r w:rsidRPr="001E4294">
          <w:rPr>
            <w:rFonts w:ascii="Calibri" w:hAnsi="Calibri" w:cs="Calibri"/>
            <w:sz w:val="20"/>
            <w:szCs w:val="20"/>
          </w:rPr>
          <w:t>1</w:t>
        </w:r>
        <w:r w:rsidRPr="001E4294">
          <w:rPr>
            <w:rFonts w:ascii="Calibri" w:hAnsi="Calibri" w:cs="Calibri"/>
            <w:sz w:val="20"/>
            <w:szCs w:val="20"/>
          </w:rPr>
          <w:fldChar w:fldCharType="end"/>
        </w:r>
        <w:r w:rsidRPr="001E4294">
          <w:rPr>
            <w:rFonts w:ascii="Calibri" w:hAnsi="Calibri" w:cs="Calibri"/>
            <w:sz w:val="20"/>
            <w:szCs w:val="20"/>
          </w:rPr>
          <w:t xml:space="preserve"> z </w:t>
        </w:r>
        <w:r w:rsidRPr="001E4294">
          <w:rPr>
            <w:rFonts w:ascii="Calibri" w:hAnsi="Calibri" w:cs="Calibri"/>
            <w:sz w:val="20"/>
            <w:szCs w:val="20"/>
          </w:rPr>
          <w:fldChar w:fldCharType="begin"/>
        </w:r>
        <w:r w:rsidRPr="001E4294">
          <w:rPr>
            <w:rFonts w:ascii="Calibri" w:hAnsi="Calibri" w:cs="Calibri"/>
            <w:sz w:val="20"/>
            <w:szCs w:val="20"/>
          </w:rPr>
          <w:instrText xml:space="preserve"> NUMPAGES   \* MERGEFORMAT </w:instrText>
        </w:r>
        <w:r w:rsidRPr="001E4294">
          <w:rPr>
            <w:rFonts w:ascii="Calibri" w:hAnsi="Calibri" w:cs="Calibri"/>
            <w:sz w:val="20"/>
            <w:szCs w:val="20"/>
          </w:rPr>
          <w:fldChar w:fldCharType="separate"/>
        </w:r>
        <w:r w:rsidRPr="001E4294">
          <w:rPr>
            <w:rFonts w:ascii="Calibri" w:hAnsi="Calibri" w:cs="Calibri"/>
            <w:sz w:val="20"/>
            <w:szCs w:val="20"/>
          </w:rPr>
          <w:t>31</w:t>
        </w:r>
        <w:r w:rsidRPr="001E4294">
          <w:rPr>
            <w:rFonts w:ascii="Calibri" w:hAnsi="Calibri" w:cs="Calibri"/>
            <w:sz w:val="20"/>
            <w:szCs w:val="20"/>
          </w:rPr>
          <w:fldChar w:fldCharType="end"/>
        </w:r>
      </w:p>
    </w:sdtContent>
  </w:sdt>
  <w:p w14:paraId="274139FB" w14:textId="77777777" w:rsidR="00503451" w:rsidRDefault="005034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4E821" w14:textId="77777777" w:rsidR="002D57BA" w:rsidRDefault="002D57BA">
      <w:pPr>
        <w:spacing w:line="240" w:lineRule="auto"/>
      </w:pPr>
      <w:r>
        <w:separator/>
      </w:r>
    </w:p>
  </w:footnote>
  <w:footnote w:type="continuationSeparator" w:id="0">
    <w:p w14:paraId="01B7EFAB" w14:textId="77777777" w:rsidR="002D57BA" w:rsidRDefault="002D57B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CF37B" w14:textId="77777777" w:rsidR="00DE0D06" w:rsidRDefault="00DE0D06">
    <w:pPr>
      <w:pStyle w:val="Nagwek"/>
    </w:pPr>
  </w:p>
  <w:p w14:paraId="5805A83F" w14:textId="54729B53" w:rsidR="00DE0D06" w:rsidRDefault="00DE0D0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8555E" w14:textId="180FF264" w:rsidR="004F3BDA" w:rsidRPr="00F2212A" w:rsidRDefault="6B179072" w:rsidP="6B179072">
    <w:pPr>
      <w:tabs>
        <w:tab w:val="center" w:pos="4536"/>
        <w:tab w:val="right" w:pos="9072"/>
      </w:tabs>
      <w:ind w:left="6356" w:hanging="6356"/>
      <w:jc w:val="center"/>
      <w:rPr>
        <w:rFonts w:ascii="Calibri" w:eastAsia="Arial" w:hAnsi="Calibri" w:cs="Calibri"/>
        <w:sz w:val="18"/>
        <w:szCs w:val="18"/>
        <w:lang w:val="pl-PL"/>
      </w:rPr>
    </w:pPr>
    <w:r w:rsidRPr="00F2212A">
      <w:rPr>
        <w:rFonts w:ascii="Calibri" w:hAnsi="Calibri" w:cs="Calibri"/>
        <w:sz w:val="18"/>
        <w:szCs w:val="18"/>
        <w:lang w:val="pl-PL"/>
      </w:rPr>
      <w:t xml:space="preserve">Zamawiający: Narodowa Orkiestra Symfoniczna Polskiego Radia z siedzibą w Katowicach, PL. W. Kilara 1, </w:t>
    </w:r>
    <w:r w:rsidRPr="00F2212A">
      <w:rPr>
        <w:rFonts w:ascii="Calibri" w:eastAsia="Arial" w:hAnsi="Calibri" w:cs="Calibri"/>
        <w:sz w:val="18"/>
        <w:szCs w:val="18"/>
        <w:lang w:val="pl-PL"/>
      </w:rPr>
      <w:t>40-202 Katowice,</w:t>
    </w:r>
  </w:p>
  <w:p w14:paraId="33BFC693" w14:textId="77777777" w:rsidR="004F3BDA" w:rsidRPr="003F6A1E" w:rsidRDefault="004F3BDA" w:rsidP="004F3BDA">
    <w:pPr>
      <w:pBdr>
        <w:bottom w:val="single" w:sz="12" w:space="1" w:color="auto"/>
      </w:pBdr>
      <w:tabs>
        <w:tab w:val="center" w:pos="4536"/>
        <w:tab w:val="right" w:pos="9072"/>
      </w:tabs>
      <w:rPr>
        <w:bCs/>
        <w:sz w:val="21"/>
        <w:szCs w:val="21"/>
        <w:lang w:val="x-none" w:eastAsia="x-none"/>
      </w:rPr>
    </w:pPr>
    <w:r w:rsidRPr="003F6A1E">
      <w:rPr>
        <w:noProof/>
        <w:lang w:val="x-none" w:eastAsia="x-none"/>
      </w:rPr>
      <w:drawing>
        <wp:inline distT="0" distB="0" distL="0" distR="0" wp14:anchorId="1241EDB8" wp14:editId="06496C5C">
          <wp:extent cx="2152650" cy="533400"/>
          <wp:effectExtent l="0" t="0" r="0" b="0"/>
          <wp:docPr id="1783215414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0545"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31BD8F" w14:textId="6648AF11" w:rsidR="004F3BDA" w:rsidRPr="00C9233E" w:rsidRDefault="004F3BDA" w:rsidP="004F3BDA">
    <w:pPr>
      <w:pBdr>
        <w:bottom w:val="single" w:sz="12" w:space="1" w:color="auto"/>
      </w:pBdr>
      <w:tabs>
        <w:tab w:val="center" w:pos="4536"/>
        <w:tab w:val="right" w:pos="9072"/>
      </w:tabs>
      <w:rPr>
        <w:rFonts w:ascii="Calibri" w:hAnsi="Calibri" w:cs="Calibri"/>
        <w:b/>
        <w:bCs/>
        <w:sz w:val="21"/>
        <w:szCs w:val="21"/>
        <w:lang w:val="x-none" w:eastAsia="x-none"/>
      </w:rPr>
    </w:pPr>
    <w:r w:rsidRPr="003F6A1E">
      <w:rPr>
        <w:rFonts w:ascii="Calibri" w:hAnsi="Calibri" w:cs="Calibri"/>
        <w:b/>
        <w:bCs/>
        <w:lang w:val="x-none" w:eastAsia="x-none"/>
      </w:rPr>
      <w:t>Postępowanie nr: NOSPR/</w:t>
    </w:r>
    <w:r w:rsidR="00F2212A">
      <w:rPr>
        <w:rFonts w:ascii="Calibri" w:hAnsi="Calibri" w:cs="Calibri"/>
        <w:b/>
        <w:bCs/>
        <w:lang w:val="pl-PL" w:eastAsia="x-none"/>
      </w:rPr>
      <w:t>1</w:t>
    </w:r>
    <w:r w:rsidRPr="003F6A1E">
      <w:rPr>
        <w:rFonts w:ascii="Calibri" w:hAnsi="Calibri" w:cs="Calibri"/>
        <w:b/>
        <w:bCs/>
        <w:lang w:val="x-none" w:eastAsia="x-none"/>
      </w:rPr>
      <w:t>/202</w:t>
    </w:r>
    <w:r w:rsidR="00F2212A">
      <w:rPr>
        <w:rFonts w:ascii="Calibri" w:hAnsi="Calibri" w:cs="Calibri"/>
        <w:b/>
        <w:bCs/>
        <w:lang w:val="x-none" w:eastAsia="x-none"/>
      </w:rPr>
      <w:t>6</w:t>
    </w:r>
    <w:r w:rsidRPr="003F6A1E">
      <w:rPr>
        <w:rFonts w:ascii="Calibri" w:hAnsi="Calibri" w:cs="Calibri"/>
        <w:b/>
        <w:noProof/>
        <w:sz w:val="20"/>
        <w:lang w:val="x-none" w:eastAsia="x-none"/>
      </w:rPr>
      <w:tab/>
    </w:r>
    <w:r w:rsidRPr="003F6A1E">
      <w:rPr>
        <w:rFonts w:ascii="Calibri" w:hAnsi="Calibri" w:cs="Calibri"/>
        <w:b/>
        <w:noProof/>
        <w:sz w:val="20"/>
        <w:lang w:val="x-none" w:eastAsia="x-none"/>
      </w:rPr>
      <w:tab/>
      <w:t>Załacznik</w:t>
    </w:r>
    <w:r w:rsidRPr="004F3BDA">
      <w:rPr>
        <w:rFonts w:ascii="Calibri" w:hAnsi="Calibri" w:cs="Calibri"/>
        <w:b/>
        <w:noProof/>
        <w:sz w:val="20"/>
        <w:lang w:val="pl-PL" w:eastAsia="x-none"/>
      </w:rPr>
      <w:t xml:space="preserve"> nr</w:t>
    </w:r>
    <w:r w:rsidRPr="003F6A1E">
      <w:rPr>
        <w:rFonts w:ascii="Calibri" w:hAnsi="Calibri" w:cs="Calibri"/>
        <w:b/>
        <w:noProof/>
        <w:sz w:val="20"/>
        <w:lang w:val="x-none" w:eastAsia="x-none"/>
      </w:rPr>
      <w:t xml:space="preserve"> </w:t>
    </w:r>
    <w:r>
      <w:rPr>
        <w:rFonts w:ascii="Calibri" w:hAnsi="Calibri" w:cs="Calibri"/>
        <w:b/>
        <w:noProof/>
        <w:sz w:val="20"/>
        <w:lang w:val="pl-PL" w:eastAsia="x-none"/>
      </w:rPr>
      <w:t>1 do OPZ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E6967"/>
    <w:multiLevelType w:val="multilevel"/>
    <w:tmpl w:val="B024C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104FD1"/>
    <w:multiLevelType w:val="multilevel"/>
    <w:tmpl w:val="859C3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D36FC0"/>
    <w:multiLevelType w:val="multilevel"/>
    <w:tmpl w:val="AB742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B42319"/>
    <w:multiLevelType w:val="multilevel"/>
    <w:tmpl w:val="3D66D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F241D02"/>
    <w:multiLevelType w:val="multilevel"/>
    <w:tmpl w:val="21BEC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1A642C"/>
    <w:multiLevelType w:val="multilevel"/>
    <w:tmpl w:val="72300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182300F"/>
    <w:multiLevelType w:val="multilevel"/>
    <w:tmpl w:val="C548D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1DA58FD"/>
    <w:multiLevelType w:val="multilevel"/>
    <w:tmpl w:val="6A7EF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4F30D9"/>
    <w:multiLevelType w:val="multilevel"/>
    <w:tmpl w:val="3F2E2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BD41D74"/>
    <w:multiLevelType w:val="multilevel"/>
    <w:tmpl w:val="36F82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D0F4431"/>
    <w:multiLevelType w:val="multilevel"/>
    <w:tmpl w:val="7BE0C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E802EFE"/>
    <w:multiLevelType w:val="multilevel"/>
    <w:tmpl w:val="EDC41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05A227E"/>
    <w:multiLevelType w:val="multilevel"/>
    <w:tmpl w:val="D9D67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12C26C3"/>
    <w:multiLevelType w:val="multilevel"/>
    <w:tmpl w:val="A0123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1FA0614"/>
    <w:multiLevelType w:val="multilevel"/>
    <w:tmpl w:val="C73C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B6D044B"/>
    <w:multiLevelType w:val="multilevel"/>
    <w:tmpl w:val="B8004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30842D1"/>
    <w:multiLevelType w:val="multilevel"/>
    <w:tmpl w:val="03BA4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3B23871"/>
    <w:multiLevelType w:val="multilevel"/>
    <w:tmpl w:val="31168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6365A62"/>
    <w:multiLevelType w:val="multilevel"/>
    <w:tmpl w:val="47FAB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91B641B"/>
    <w:multiLevelType w:val="multilevel"/>
    <w:tmpl w:val="677C7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F330EF7"/>
    <w:multiLevelType w:val="multilevel"/>
    <w:tmpl w:val="8C4CA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F3F57C4"/>
    <w:multiLevelType w:val="multilevel"/>
    <w:tmpl w:val="6D943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0953919"/>
    <w:multiLevelType w:val="multilevel"/>
    <w:tmpl w:val="71FC5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10865D1"/>
    <w:multiLevelType w:val="multilevel"/>
    <w:tmpl w:val="89143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9E445A4"/>
    <w:multiLevelType w:val="multilevel"/>
    <w:tmpl w:val="EB1AD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A175CCE"/>
    <w:multiLevelType w:val="multilevel"/>
    <w:tmpl w:val="43FEB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DCB7FBB"/>
    <w:multiLevelType w:val="multilevel"/>
    <w:tmpl w:val="D70C8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ECF05E3"/>
    <w:multiLevelType w:val="multilevel"/>
    <w:tmpl w:val="0F36C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09625DE"/>
    <w:multiLevelType w:val="multilevel"/>
    <w:tmpl w:val="EBF6E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4667392"/>
    <w:multiLevelType w:val="multilevel"/>
    <w:tmpl w:val="FB34A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71D23C3"/>
    <w:multiLevelType w:val="multilevel"/>
    <w:tmpl w:val="542A3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8B9544A"/>
    <w:multiLevelType w:val="multilevel"/>
    <w:tmpl w:val="B7EE9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94F54DA"/>
    <w:multiLevelType w:val="multilevel"/>
    <w:tmpl w:val="D3AA9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7831EBB"/>
    <w:multiLevelType w:val="multilevel"/>
    <w:tmpl w:val="58A88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82613F8"/>
    <w:multiLevelType w:val="multilevel"/>
    <w:tmpl w:val="95E63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A0B4018"/>
    <w:multiLevelType w:val="multilevel"/>
    <w:tmpl w:val="3CE8D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E997AA7"/>
    <w:multiLevelType w:val="multilevel"/>
    <w:tmpl w:val="4ABED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96952379">
    <w:abstractNumId w:val="22"/>
  </w:num>
  <w:num w:numId="2" w16cid:durableId="709839192">
    <w:abstractNumId w:val="1"/>
  </w:num>
  <w:num w:numId="3" w16cid:durableId="539899001">
    <w:abstractNumId w:val="36"/>
  </w:num>
  <w:num w:numId="4" w16cid:durableId="605385684">
    <w:abstractNumId w:val="0"/>
  </w:num>
  <w:num w:numId="5" w16cid:durableId="467019405">
    <w:abstractNumId w:val="35"/>
  </w:num>
  <w:num w:numId="6" w16cid:durableId="864101668">
    <w:abstractNumId w:val="7"/>
  </w:num>
  <w:num w:numId="7" w16cid:durableId="458454904">
    <w:abstractNumId w:val="11"/>
  </w:num>
  <w:num w:numId="8" w16cid:durableId="998921711">
    <w:abstractNumId w:val="3"/>
  </w:num>
  <w:num w:numId="9" w16cid:durableId="741677552">
    <w:abstractNumId w:val="28"/>
  </w:num>
  <w:num w:numId="10" w16cid:durableId="1000698744">
    <w:abstractNumId w:val="32"/>
  </w:num>
  <w:num w:numId="11" w16cid:durableId="1005593535">
    <w:abstractNumId w:val="4"/>
  </w:num>
  <w:num w:numId="12" w16cid:durableId="1514689404">
    <w:abstractNumId w:val="25"/>
  </w:num>
  <w:num w:numId="13" w16cid:durableId="1429155193">
    <w:abstractNumId w:val="14"/>
  </w:num>
  <w:num w:numId="14" w16cid:durableId="1088304908">
    <w:abstractNumId w:val="12"/>
  </w:num>
  <w:num w:numId="15" w16cid:durableId="1509173409">
    <w:abstractNumId w:val="20"/>
  </w:num>
  <w:num w:numId="16" w16cid:durableId="1668900169">
    <w:abstractNumId w:val="23"/>
  </w:num>
  <w:num w:numId="17" w16cid:durableId="1279140291">
    <w:abstractNumId w:val="6"/>
  </w:num>
  <w:num w:numId="18" w16cid:durableId="2095323242">
    <w:abstractNumId w:val="27"/>
  </w:num>
  <w:num w:numId="19" w16cid:durableId="838816255">
    <w:abstractNumId w:val="17"/>
  </w:num>
  <w:num w:numId="20" w16cid:durableId="799768381">
    <w:abstractNumId w:val="30"/>
  </w:num>
  <w:num w:numId="21" w16cid:durableId="1215238657">
    <w:abstractNumId w:val="31"/>
  </w:num>
  <w:num w:numId="22" w16cid:durableId="643776907">
    <w:abstractNumId w:val="5"/>
  </w:num>
  <w:num w:numId="23" w16cid:durableId="105396783">
    <w:abstractNumId w:val="15"/>
  </w:num>
  <w:num w:numId="24" w16cid:durableId="1472596325">
    <w:abstractNumId w:val="24"/>
  </w:num>
  <w:num w:numId="25" w16cid:durableId="485584817">
    <w:abstractNumId w:val="18"/>
  </w:num>
  <w:num w:numId="26" w16cid:durableId="1403526176">
    <w:abstractNumId w:val="9"/>
  </w:num>
  <w:num w:numId="27" w16cid:durableId="324670469">
    <w:abstractNumId w:val="29"/>
  </w:num>
  <w:num w:numId="28" w16cid:durableId="428702592">
    <w:abstractNumId w:val="33"/>
  </w:num>
  <w:num w:numId="29" w16cid:durableId="2014186326">
    <w:abstractNumId w:val="34"/>
  </w:num>
  <w:num w:numId="30" w16cid:durableId="569735165">
    <w:abstractNumId w:val="26"/>
  </w:num>
  <w:num w:numId="31" w16cid:durableId="1026365403">
    <w:abstractNumId w:val="8"/>
  </w:num>
  <w:num w:numId="32" w16cid:durableId="1939219144">
    <w:abstractNumId w:val="19"/>
  </w:num>
  <w:num w:numId="33" w16cid:durableId="1502891199">
    <w:abstractNumId w:val="13"/>
  </w:num>
  <w:num w:numId="34" w16cid:durableId="1878547386">
    <w:abstractNumId w:val="10"/>
  </w:num>
  <w:num w:numId="35" w16cid:durableId="2042588863">
    <w:abstractNumId w:val="2"/>
  </w:num>
  <w:num w:numId="36" w16cid:durableId="1496143555">
    <w:abstractNumId w:val="16"/>
  </w:num>
  <w:num w:numId="37" w16cid:durableId="7806336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D06"/>
    <w:rsid w:val="00065F68"/>
    <w:rsid w:val="001A15DE"/>
    <w:rsid w:val="001D062D"/>
    <w:rsid w:val="001E4294"/>
    <w:rsid w:val="00291970"/>
    <w:rsid w:val="002A11B6"/>
    <w:rsid w:val="002D57BA"/>
    <w:rsid w:val="00315096"/>
    <w:rsid w:val="004F3BDA"/>
    <w:rsid w:val="00503451"/>
    <w:rsid w:val="00513B80"/>
    <w:rsid w:val="005170FC"/>
    <w:rsid w:val="005A18D7"/>
    <w:rsid w:val="006B0F7A"/>
    <w:rsid w:val="00740355"/>
    <w:rsid w:val="007A4ABB"/>
    <w:rsid w:val="00976E19"/>
    <w:rsid w:val="00985723"/>
    <w:rsid w:val="00B33960"/>
    <w:rsid w:val="00B6573F"/>
    <w:rsid w:val="00C15AE3"/>
    <w:rsid w:val="00C404AC"/>
    <w:rsid w:val="00C75F0A"/>
    <w:rsid w:val="00DE0D06"/>
    <w:rsid w:val="00EF2381"/>
    <w:rsid w:val="00F2212A"/>
    <w:rsid w:val="00FD3217"/>
    <w:rsid w:val="04D291C6"/>
    <w:rsid w:val="08CF8467"/>
    <w:rsid w:val="2A34CF72"/>
    <w:rsid w:val="37F63842"/>
    <w:rsid w:val="5EBC9642"/>
    <w:rsid w:val="689C3008"/>
    <w:rsid w:val="6B179072"/>
    <w:rsid w:val="6FE98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DD0AF6"/>
  <w15:chartTrackingRefBased/>
  <w15:docId w15:val="{F29BC565-8050-46CA-8EA5-3E5528090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DE0D06"/>
    <w:rPr>
      <w:kern w:val="0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E0D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0D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E0D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0D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E0D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E0D0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0D0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E0D0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E0D0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E0D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0D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0D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E0D0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E0D0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E0D0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0D0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E0D0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E0D0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E0D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E0D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E0D0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E0D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E0D0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E0D0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E0D0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E0D0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E0D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E0D0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E0D0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E0D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0D06"/>
    <w:rPr>
      <w:kern w:val="0"/>
      <w:lang w:val="en-US"/>
      <w14:ligatures w14:val="none"/>
    </w:rPr>
  </w:style>
  <w:style w:type="paragraph" w:customStyle="1" w:styleId="paragraph">
    <w:name w:val="paragraph"/>
    <w:basedOn w:val="Normalny"/>
    <w:rsid w:val="00DE0D0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normaltextrun">
    <w:name w:val="normaltextrun"/>
    <w:basedOn w:val="Domylnaczcionkaakapitu"/>
    <w:rsid w:val="00DE0D06"/>
  </w:style>
  <w:style w:type="character" w:customStyle="1" w:styleId="eop">
    <w:name w:val="eop"/>
    <w:basedOn w:val="Domylnaczcionkaakapitu"/>
    <w:rsid w:val="00DE0D06"/>
  </w:style>
  <w:style w:type="character" w:styleId="Odwoaniedokomentarza">
    <w:name w:val="annotation reference"/>
    <w:basedOn w:val="Domylnaczcionkaakapitu"/>
    <w:uiPriority w:val="99"/>
    <w:semiHidden/>
    <w:unhideWhenUsed/>
    <w:rsid w:val="00DE0D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E0D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0D06"/>
    <w:rPr>
      <w:kern w:val="0"/>
      <w:sz w:val="20"/>
      <w:szCs w:val="20"/>
      <w:lang w:val="en-US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0D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0D06"/>
    <w:rPr>
      <w:b/>
      <w:bCs/>
      <w:kern w:val="0"/>
      <w:sz w:val="20"/>
      <w:szCs w:val="20"/>
      <w:lang w:val="en-US"/>
      <w14:ligatures w14:val="none"/>
    </w:rPr>
  </w:style>
  <w:style w:type="paragraph" w:styleId="Poprawka">
    <w:name w:val="Revision"/>
    <w:hidden/>
    <w:uiPriority w:val="99"/>
    <w:semiHidden/>
    <w:rsid w:val="00513B80"/>
    <w:pPr>
      <w:spacing w:line="240" w:lineRule="auto"/>
      <w:jc w:val="left"/>
    </w:pPr>
    <w:rPr>
      <w:kern w:val="0"/>
      <w:lang w:val="en-US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A4AB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ABB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BD8220FF004F458A78C2DAF39946C1" ma:contentTypeVersion="14" ma:contentTypeDescription="Utwórz nowy dokument." ma:contentTypeScope="" ma:versionID="8080b028184be9844e3b83015ffa94d0">
  <xsd:schema xmlns:xsd="http://www.w3.org/2001/XMLSchema" xmlns:xs="http://www.w3.org/2001/XMLSchema" xmlns:p="http://schemas.microsoft.com/office/2006/metadata/properties" xmlns:ns2="4bc94a3f-b23a-439b-a016-58bbcb529d34" xmlns:ns3="b3d9187b-f953-4c4f-ad59-e401dafa113e" targetNamespace="http://schemas.microsoft.com/office/2006/metadata/properties" ma:root="true" ma:fieldsID="ebd214eced0cf92cb5eb9dde330d711c" ns2:_="" ns3:_="">
    <xsd:import namespace="4bc94a3f-b23a-439b-a016-58bbcb529d34"/>
    <xsd:import namespace="b3d9187b-f953-4c4f-ad59-e401dafa113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SearchProperties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94a3f-b23a-439b-a016-58bbcb529d3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6fd537c-c809-44cc-a8c6-8e1292c41c8a}" ma:internalName="TaxCatchAll" ma:showField="CatchAllData" ma:web="4bc94a3f-b23a-439b-a016-58bbcb529d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d9187b-f953-4c4f-ad59-e401dafa11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bb7d8390-191f-4b5c-ae73-823300b0f4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d9187b-f953-4c4f-ad59-e401dafa113e">
      <Terms xmlns="http://schemas.microsoft.com/office/infopath/2007/PartnerControls"/>
    </lcf76f155ced4ddcb4097134ff3c332f>
    <TaxCatchAll xmlns="4bc94a3f-b23a-439b-a016-58bbcb529d3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500F1D-3078-46DB-874C-67FC76DEF5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05A090-D20C-4797-9035-CB5BC9761A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c94a3f-b23a-439b-a016-58bbcb529d34"/>
    <ds:schemaRef ds:uri="b3d9187b-f953-4c4f-ad59-e401dafa11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79E5FD-C451-4D8C-B423-1DFBA24FA019}">
  <ds:schemaRefs>
    <ds:schemaRef ds:uri="http://schemas.microsoft.com/office/2006/metadata/properties"/>
    <ds:schemaRef ds:uri="http://schemas.microsoft.com/office/infopath/2007/PartnerControls"/>
    <ds:schemaRef ds:uri="b3d9187b-f953-4c4f-ad59-e401dafa113e"/>
    <ds:schemaRef ds:uri="4bc94a3f-b23a-439b-a016-58bbcb529d34"/>
  </ds:schemaRefs>
</ds:datastoreItem>
</file>

<file path=customXml/itemProps4.xml><?xml version="1.0" encoding="utf-8"?>
<ds:datastoreItem xmlns:ds="http://schemas.openxmlformats.org/officeDocument/2006/customXml" ds:itemID="{23974485-32C2-4A2F-ACE4-1E4ADAD0EB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738</Words>
  <Characters>4430</Characters>
  <Application>Microsoft Office Word</Application>
  <DocSecurity>0</DocSecurity>
  <Lines>36</Lines>
  <Paragraphs>10</Paragraphs>
  <ScaleCrop>false</ScaleCrop>
  <Company/>
  <LinksUpToDate>false</LinksUpToDate>
  <CharactersWithSpaces>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Kucińska</dc:creator>
  <cp:keywords/>
  <dc:description/>
  <cp:lastModifiedBy>Romana Hachuła</cp:lastModifiedBy>
  <cp:revision>11</cp:revision>
  <dcterms:created xsi:type="dcterms:W3CDTF">2026-01-30T09:41:00Z</dcterms:created>
  <dcterms:modified xsi:type="dcterms:W3CDTF">2026-04-21T09:23:00Z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0x01010030BD8220FF004F458A78C2DAF39946C1</vt:lpwstr>
  </property>
  <property fmtid="{D5CDD505-2E9C-101B-9397-08002B2CF9AE}" pid="3" name="MediaServiceImageTags">
    <vt:lpwstr/>
  </property>
</Properties>
</file>